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8C2CCD" w:rsidTr="008C2CCD">
        <w:trPr>
          <w:tblCellSpacing w:w="0" w:type="dxa"/>
          <w:jc w:val="center"/>
        </w:trPr>
        <w:tc>
          <w:tcPr>
            <w:tcW w:w="7560" w:type="dxa"/>
            <w:shd w:val="clear" w:color="auto" w:fill="FFFFFF"/>
            <w:hideMark/>
          </w:tcPr>
          <w:p w:rsidR="008C2CCD" w:rsidRDefault="008C2CCD">
            <w:pPr>
              <w:pStyle w:val="NormalWeb"/>
              <w:spacing w:before="0" w:beforeAutospacing="0" w:after="0" w:afterAutospacing="0" w:line="360" w:lineRule="atLeast"/>
              <w:rPr>
                <w:i/>
                <w:iCs/>
                <w:color w:val="666666"/>
              </w:rPr>
            </w:pPr>
            <w:bookmarkStart w:id="0" w:name="_GoBack"/>
            <w:bookmarkEnd w:id="0"/>
          </w:p>
        </w:tc>
      </w:tr>
      <w:tr w:rsidR="008C2CCD" w:rsidTr="008C2CCD">
        <w:trPr>
          <w:tblCellSpacing w:w="0" w:type="dxa"/>
          <w:jc w:val="center"/>
        </w:trPr>
        <w:tc>
          <w:tcPr>
            <w:tcW w:w="7560" w:type="dxa"/>
            <w:shd w:val="clear" w:color="auto" w:fill="FFFFFF"/>
            <w:hideMark/>
          </w:tcPr>
          <w:p w:rsidR="008C2CCD" w:rsidRDefault="008C2CCD">
            <w:pPr>
              <w:spacing w:before="100" w:beforeAutospacing="1" w:after="100" w:afterAutospacing="1" w:line="264" w:lineRule="atLeast"/>
              <w:rPr>
                <w:color w:val="24294D"/>
                <w:sz w:val="41"/>
                <w:szCs w:val="41"/>
              </w:rPr>
            </w:pPr>
            <w:r>
              <w:rPr>
                <w:color w:val="24294D"/>
                <w:sz w:val="41"/>
                <w:szCs w:val="41"/>
              </w:rPr>
              <w:t xml:space="preserve">The Prevention Institute Outlines Wins and Losses for Community Prevention in the </w:t>
            </w:r>
            <w:hyperlink r:id="rId6" w:history="1">
              <w:r>
                <w:rPr>
                  <w:rStyle w:val="Hyperlink"/>
                  <w:color w:val="24294D"/>
                  <w:sz w:val="41"/>
                  <w:szCs w:val="41"/>
                  <w:u w:val="none"/>
                </w:rPr>
                <w:t xml:space="preserve"> Federal Spending Plan </w:t>
              </w:r>
            </w:hyperlink>
          </w:p>
          <w:p w:rsidR="008C2CCD" w:rsidRDefault="008C2CCD">
            <w:pPr>
              <w:spacing w:before="150" w:after="150" w:line="384" w:lineRule="atLeast"/>
              <w:rPr>
                <w:i/>
                <w:iCs/>
                <w:color w:val="666666"/>
              </w:rPr>
            </w:pPr>
            <w:r>
              <w:rPr>
                <w:i/>
                <w:iCs/>
                <w:color w:val="666666"/>
              </w:rPr>
              <w:t>Prevention Institute E-Alert: December 23, 2015</w:t>
            </w:r>
          </w:p>
          <w:p w:rsidR="008C2CCD" w:rsidRDefault="008C2CCD">
            <w:pPr>
              <w:spacing w:before="150" w:after="150" w:line="384" w:lineRule="atLeast"/>
              <w:rPr>
                <w:color w:val="0D0F1C"/>
                <w:sz w:val="26"/>
                <w:szCs w:val="26"/>
              </w:rPr>
            </w:pPr>
            <w:r>
              <w:rPr>
                <w:color w:val="0D0F1C"/>
                <w:sz w:val="26"/>
                <w:szCs w:val="26"/>
              </w:rPr>
              <w:t xml:space="preserve">Last week, Congress passed and the President signed a </w:t>
            </w:r>
            <w:hyperlink r:id="rId7" w:history="1">
              <w:r>
                <w:rPr>
                  <w:rStyle w:val="Hyperlink"/>
                  <w:sz w:val="26"/>
                  <w:szCs w:val="26"/>
                </w:rPr>
                <w:t>$1.1 trillion spending plan</w:t>
              </w:r>
            </w:hyperlink>
            <w:r>
              <w:rPr>
                <w:color w:val="0D0F1C"/>
                <w:sz w:val="26"/>
                <w:szCs w:val="26"/>
              </w:rPr>
              <w:t xml:space="preserve"> that funds the federal government through September 2016. This follows the enactment of a </w:t>
            </w:r>
            <w:hyperlink r:id="rId8" w:history="1">
              <w:r>
                <w:rPr>
                  <w:rStyle w:val="Hyperlink"/>
                  <w:sz w:val="26"/>
                  <w:szCs w:val="26"/>
                </w:rPr>
                <w:t>two-year bipartisan budget deal</w:t>
              </w:r>
            </w:hyperlink>
            <w:r>
              <w:rPr>
                <w:color w:val="0D0F1C"/>
                <w:sz w:val="26"/>
                <w:szCs w:val="26"/>
              </w:rPr>
              <w:t xml:space="preserve">, which established overall spending levels and partially lifted sequestration through fiscal year 2017. </w:t>
            </w:r>
            <w:r>
              <w:rPr>
                <w:color w:val="0D0F1C"/>
                <w:sz w:val="26"/>
                <w:szCs w:val="26"/>
              </w:rPr>
              <w:br/>
            </w:r>
            <w:r>
              <w:rPr>
                <w:color w:val="0D0F1C"/>
                <w:sz w:val="26"/>
                <w:szCs w:val="26"/>
              </w:rPr>
              <w:br/>
              <w:t xml:space="preserve">The 2000-page spending bill packs several wins for community prevention, but also some setbacks: </w:t>
            </w:r>
            <w:r>
              <w:rPr>
                <w:color w:val="0D0F1C"/>
                <w:sz w:val="26"/>
                <w:szCs w:val="26"/>
              </w:rPr>
              <w:br/>
            </w:r>
            <w:r>
              <w:rPr>
                <w:color w:val="0D0F1C"/>
                <w:sz w:val="26"/>
                <w:szCs w:val="26"/>
              </w:rPr>
              <w:br/>
              <w:t>Wins</w:t>
            </w:r>
          </w:p>
          <w:p w:rsidR="008C2CCD" w:rsidRDefault="008C2CCD" w:rsidP="004157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Fully funds and allocates the Prevention and Public Health Fund.</w:t>
            </w:r>
          </w:p>
          <w:p w:rsidR="008C2CCD" w:rsidRDefault="008C2CCD" w:rsidP="004157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Maintains funding for </w:t>
            </w:r>
            <w:hyperlink r:id="rId9" w:history="1">
              <w:r>
                <w:rPr>
                  <w:rStyle w:val="Hyperlink"/>
                  <w:rFonts w:eastAsia="Times New Roman"/>
                </w:rPr>
                <w:t>Racial and Ethnic Approaches to Community Health</w:t>
              </w:r>
            </w:hyperlink>
            <w:r>
              <w:rPr>
                <w:rFonts w:eastAsia="Times New Roman"/>
              </w:rPr>
              <w:t xml:space="preserve"> (REACH).</w:t>
            </w:r>
          </w:p>
          <w:p w:rsidR="008C2CCD" w:rsidRDefault="008C2CCD" w:rsidP="004157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Reserves funding for the third and final year of the </w:t>
            </w:r>
            <w:hyperlink r:id="rId10" w:history="1">
              <w:r>
                <w:rPr>
                  <w:rStyle w:val="Hyperlink"/>
                  <w:rFonts w:eastAsia="Times New Roman"/>
                </w:rPr>
                <w:t>Partnerships to Improve Community Health</w:t>
              </w:r>
            </w:hyperlink>
            <w:r>
              <w:rPr>
                <w:rFonts w:eastAsia="Times New Roman"/>
              </w:rPr>
              <w:t xml:space="preserve"> (PICH) program, though the details of this particular allocation are still unfolding.</w:t>
            </w:r>
          </w:p>
          <w:p w:rsidR="008C2CCD" w:rsidRDefault="008C2CCD" w:rsidP="004157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Leaves out most harmful policy riders (like defunding Planned Parenthood) that were under consideration during budget negotiations.</w:t>
            </w:r>
          </w:p>
          <w:p w:rsidR="008C2CCD" w:rsidRDefault="008C2CCD" w:rsidP="004157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Preserves tobacco control funding for initiatives like the Tips from Former Smokers media campaign.</w:t>
            </w:r>
          </w:p>
          <w:p w:rsidR="008C2CCD" w:rsidRDefault="008C2CCD" w:rsidP="004157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Boosts the CDC’s injury prevention and control funding with an emphasis on preventing opioid prescription drug overdose.</w:t>
            </w:r>
          </w:p>
          <w:p w:rsidR="008C2CCD" w:rsidRDefault="008C2CCD" w:rsidP="004157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Maintains funding for the Substance Abuse and Mental Health Services Administration’s mental health programs, including suicide prevention and youth violence prevention.</w:t>
            </w:r>
          </w:p>
          <w:p w:rsidR="008C2CCD" w:rsidRDefault="008C2CCD">
            <w:pPr>
              <w:spacing w:before="150" w:after="150" w:line="384" w:lineRule="atLeast"/>
              <w:rPr>
                <w:color w:val="0D0F1C"/>
                <w:sz w:val="26"/>
                <w:szCs w:val="26"/>
              </w:rPr>
            </w:pPr>
            <w:r>
              <w:rPr>
                <w:color w:val="0D0F1C"/>
                <w:sz w:val="26"/>
                <w:szCs w:val="26"/>
              </w:rPr>
              <w:br/>
              <w:t>Losses</w:t>
            </w:r>
          </w:p>
          <w:p w:rsidR="008C2CCD" w:rsidRDefault="008C2CCD" w:rsidP="004157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Extends a 19-year ban on gun violence research.</w:t>
            </w:r>
          </w:p>
          <w:p w:rsidR="008C2CCD" w:rsidRDefault="008C2CCD" w:rsidP="004157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Fails to reauthorize child nutrition programs, including the WIC Special Supplemental Nutrition Program and the Afterschool Snack and Meal program.</w:t>
            </w:r>
          </w:p>
          <w:p w:rsidR="008C2CCD" w:rsidRDefault="008C2CCD" w:rsidP="004157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Places new restrictions on future dietary guidelines that may limit discussions of long-term food security and environmental sustainability.</w:t>
            </w:r>
          </w:p>
          <w:p w:rsidR="008C2CCD" w:rsidRDefault="008C2CCD" w:rsidP="004157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Eliminates funding for workplace wellness and scales back funding for health promotion.</w:t>
            </w:r>
          </w:p>
          <w:p w:rsidR="008C2CCD" w:rsidRDefault="008C2CCD" w:rsidP="004157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Allows schools to waive whole grain food requirements on individual products and delays further reductions to sodium requirements for school meals.</w:t>
            </w:r>
          </w:p>
          <w:p w:rsidR="008C2CCD" w:rsidRDefault="008C2CCD" w:rsidP="008C2CCD">
            <w:pPr>
              <w:spacing w:before="150" w:after="150" w:line="384" w:lineRule="atLeast"/>
              <w:rPr>
                <w:color w:val="0D0F1C"/>
                <w:sz w:val="26"/>
                <w:szCs w:val="26"/>
              </w:rPr>
            </w:pPr>
            <w:r>
              <w:rPr>
                <w:color w:val="0D0F1C"/>
                <w:sz w:val="26"/>
                <w:szCs w:val="26"/>
              </w:rPr>
              <w:br/>
            </w:r>
          </w:p>
        </w:tc>
      </w:tr>
    </w:tbl>
    <w:p w:rsidR="00F26F35" w:rsidRDefault="0021377F"/>
    <w:sectPr w:rsidR="00F26F35" w:rsidSect="008C2CCD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6A1"/>
    <w:multiLevelType w:val="multilevel"/>
    <w:tmpl w:val="9098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6272F"/>
    <w:multiLevelType w:val="multilevel"/>
    <w:tmpl w:val="CFC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CD"/>
    <w:rsid w:val="0021377F"/>
    <w:rsid w:val="007050FF"/>
    <w:rsid w:val="00866EC4"/>
    <w:rsid w:val="008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C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2C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C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2C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rg2.salsalabs.com/dia/track.jsp?v=2&amp;c=kI%2Fnyx2GExwAuqgr4UUGaBWr%2FuZ6yd9f" TargetMode="External"/><Relationship Id="rId7" Type="http://schemas.openxmlformats.org/officeDocument/2006/relationships/hyperlink" Target="http://org2.salsalabs.com/dia/track.jsp?v=2&amp;c=lS7hTIRUW85RhgjMajrHqxWr%2FuZ6yd9f" TargetMode="External"/><Relationship Id="rId8" Type="http://schemas.openxmlformats.org/officeDocument/2006/relationships/hyperlink" Target="http://org2.salsalabs.com/dia/track.jsp?v=2&amp;c=rGfi5s%2FiP3KtuFMPmvIJExWr%2FuZ6yd9f" TargetMode="External"/><Relationship Id="rId9" Type="http://schemas.openxmlformats.org/officeDocument/2006/relationships/hyperlink" Target="http://org2.salsalabs.com/dia/track.jsp?v=2&amp;c=3sFohsnrpXDWjf4tkV28wBWr%2FuZ6yd9f" TargetMode="External"/><Relationship Id="rId10" Type="http://schemas.openxmlformats.org/officeDocument/2006/relationships/hyperlink" Target="http://org2.salsalabs.com/dia/track.jsp?v=2&amp;c=V589oM%2BPbNrlL72k74L0%2FhWr%2FuZ6y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Joseph</dc:creator>
  <cp:keywords/>
  <dc:description/>
  <cp:lastModifiedBy>Aaron Masonek</cp:lastModifiedBy>
  <cp:revision>2</cp:revision>
  <cp:lastPrinted>2016-01-06T01:08:00Z</cp:lastPrinted>
  <dcterms:created xsi:type="dcterms:W3CDTF">2016-01-06T01:10:00Z</dcterms:created>
  <dcterms:modified xsi:type="dcterms:W3CDTF">2016-01-06T01:10:00Z</dcterms:modified>
</cp:coreProperties>
</file>